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33AE1" w14:textId="0D06178F" w:rsidR="009120A9" w:rsidRPr="00AC6DA3" w:rsidRDefault="009120A9" w:rsidP="009120A9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>#89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00023E">
        <w:rPr>
          <w:rFonts w:eastAsia="SimSun" w:cs="Arial"/>
          <w:b/>
          <w:noProof/>
          <w:sz w:val="24"/>
          <w:szCs w:val="24"/>
          <w:lang w:val="en-US" w:eastAsia="zh-CN"/>
        </w:rPr>
        <w:t>R4-1814662</w:t>
      </w:r>
    </w:p>
    <w:p w14:paraId="0946D363" w14:textId="77777777" w:rsidR="009120A9" w:rsidRPr="00E257EE" w:rsidRDefault="009120A9" w:rsidP="009120A9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Spokane</w:t>
      </w:r>
      <w:r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U.S.A.</w:t>
      </w:r>
      <w:r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12 –</w:t>
      </w:r>
      <w:r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16 November 2018</w:t>
      </w:r>
    </w:p>
    <w:p w14:paraId="64E6083B" w14:textId="3DC2892A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967B3E">
        <w:rPr>
          <w:rFonts w:ascii="Arial" w:hAnsi="Arial"/>
          <w:sz w:val="24"/>
          <w:lang w:val="pt-BR"/>
        </w:rPr>
        <w:t>7.13.1.4</w:t>
      </w:r>
      <w:r w:rsidR="0000023E">
        <w:rPr>
          <w:rFonts w:ascii="Arial" w:hAnsi="Arial"/>
          <w:sz w:val="24"/>
          <w:lang w:val="pt-BR"/>
        </w:rPr>
        <w:t>.2</w:t>
      </w:r>
    </w:p>
    <w:p w14:paraId="67D69AC5" w14:textId="4B4DF778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967B3E" w:rsidRPr="00967B3E">
        <w:rPr>
          <w:rFonts w:ascii="Arial" w:hAnsi="Arial"/>
          <w:sz w:val="24"/>
        </w:rPr>
        <w:t xml:space="preserve">Simulation results and discussion on NR CQI reporting under </w:t>
      </w:r>
      <w:r w:rsidR="0005764C">
        <w:rPr>
          <w:rFonts w:ascii="Arial" w:hAnsi="Arial"/>
          <w:sz w:val="24"/>
        </w:rPr>
        <w:t>fading</w:t>
      </w:r>
      <w:r w:rsidR="00967B3E" w:rsidRPr="00967B3E">
        <w:rPr>
          <w:rFonts w:ascii="Arial" w:hAnsi="Arial"/>
          <w:sz w:val="24"/>
        </w:rPr>
        <w:t xml:space="preserve"> conditions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45FBD01D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F8623F" w:rsidRPr="00F8623F">
        <w:t xml:space="preserve">CQI reporting tests. </w:t>
      </w:r>
      <w:r w:rsidR="00FF1FC0">
        <w:t>Also, in RAN4#88 Meeting</w:t>
      </w:r>
      <w:r w:rsidR="0000023E">
        <w:t xml:space="preserve"> and RAN4#88bis Meeting, </w:t>
      </w:r>
      <w:r w:rsidR="00FF1FC0">
        <w:t>WF</w:t>
      </w:r>
      <w:r w:rsidR="0000023E">
        <w:t>s</w:t>
      </w:r>
      <w:r w:rsidR="00FF1FC0">
        <w:t xml:space="preserve"> [6</w:t>
      </w:r>
      <w:r w:rsidR="0000023E">
        <w:t>, 7] were</w:t>
      </w:r>
      <w:r w:rsidR="00FF1FC0">
        <w:t xml:space="preserve"> agreed and companies were encouraged to bring CQI simulation result</w:t>
      </w:r>
      <w:r w:rsidR="00654CDD">
        <w:t xml:space="preserve">s </w:t>
      </w:r>
      <w:r w:rsidR="00374C33">
        <w:t>(wideband</w:t>
      </w:r>
      <w:r w:rsidR="00FB212C">
        <w:t xml:space="preserve"> and</w:t>
      </w:r>
      <w:r w:rsidR="00374C33">
        <w:t xml:space="preserve"> sub-band</w:t>
      </w:r>
      <w:r w:rsidR="0005764C">
        <w:t xml:space="preserve"> CQI) under fading </w:t>
      </w:r>
      <w:r w:rsidR="0005764C">
        <w:lastRenderedPageBreak/>
        <w:t>channel conditions</w:t>
      </w:r>
      <w:r w:rsidR="00654CDD">
        <w:t>. In this cont</w:t>
      </w:r>
      <w:r w:rsidR="0005764C">
        <w:t xml:space="preserve">ribution, we present our </w:t>
      </w:r>
      <w:r w:rsidR="00374C33">
        <w:t xml:space="preserve">initial </w:t>
      </w:r>
      <w:r w:rsidR="00FB212C">
        <w:t xml:space="preserve">WB and SB </w:t>
      </w:r>
      <w:r w:rsidR="00654CDD">
        <w:t xml:space="preserve">CQI results </w:t>
      </w:r>
      <w:r w:rsidR="0005764C">
        <w:t xml:space="preserve">under fading channel conditions </w:t>
      </w:r>
      <w:r w:rsidR="00654CDD">
        <w:t>for alignment purpose.</w:t>
      </w:r>
    </w:p>
    <w:p w14:paraId="33287CF0" w14:textId="35D9AAE7" w:rsidR="00605D31" w:rsidRPr="00422531" w:rsidRDefault="0005764C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Wideband CQI reporting r</w:t>
      </w:r>
      <w:r w:rsidR="009E3BAE">
        <w:t xml:space="preserve">esults </w:t>
      </w:r>
      <w:r>
        <w:t>in fading channels</w:t>
      </w:r>
    </w:p>
    <w:p w14:paraId="3CCCBB87" w14:textId="7635F2A1" w:rsidR="00740E46" w:rsidRDefault="0005764C" w:rsidP="00396EB2">
      <w:r>
        <w:t xml:space="preserve">In this section, we provide our initial simulation results for </w:t>
      </w:r>
      <w:r w:rsidR="00740E46">
        <w:t xml:space="preserve">FR1 FDD </w:t>
      </w:r>
      <w:r>
        <w:t xml:space="preserve">wideband CQI reporting in </w:t>
      </w:r>
      <w:r w:rsidR="00BE5AB9">
        <w:t xml:space="preserve">TDL-A fading channel conditions. </w:t>
      </w:r>
      <w:r w:rsidR="00396EB2">
        <w:t>The simulation assumptions can be found in [7]. Moreover, i</w:t>
      </w:r>
      <w:r w:rsidR="00740E46">
        <w:t>t was also agreed in [6] to reuse LTE test metric for WB CQI tests under fading channel condition</w:t>
      </w:r>
      <w:r w:rsidR="00AB4098">
        <w:t>s</w:t>
      </w:r>
      <w:r w:rsidR="00740E46">
        <w:t>:</w:t>
      </w:r>
    </w:p>
    <w:p w14:paraId="30498124" w14:textId="77777777" w:rsidR="00396EB2" w:rsidRDefault="00396EB2" w:rsidP="00396EB2"/>
    <w:p w14:paraId="6304B01E" w14:textId="4793184A" w:rsidR="00740E46" w:rsidRPr="00740E46" w:rsidRDefault="00740E46" w:rsidP="00740E46">
      <w:pPr>
        <w:pStyle w:val="ListParagraph"/>
        <w:numPr>
          <w:ilvl w:val="0"/>
          <w:numId w:val="13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740E46">
        <w:rPr>
          <w:rFonts w:asciiTheme="minorHAnsi" w:eastAsiaTheme="minorEastAsia" w:hAnsiTheme="minorHAnsi" w:cstheme="minorBidi"/>
          <w:sz w:val="22"/>
          <w:szCs w:val="22"/>
        </w:rPr>
        <w:t>a CQI index not in the set {median CQI -1, median CQI, median CQI +1} shall be reported at least α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740E46">
        <w:rPr>
          <w:rFonts w:asciiTheme="minorHAnsi" w:eastAsiaTheme="minorEastAsia" w:hAnsiTheme="minorHAnsi" w:cstheme="minorBidi"/>
          <w:sz w:val="22"/>
          <w:szCs w:val="22"/>
        </w:rPr>
        <w:t>% of the time;</w:t>
      </w:r>
    </w:p>
    <w:p w14:paraId="45E563B6" w14:textId="77777777" w:rsidR="00740E46" w:rsidRPr="00740E46" w:rsidRDefault="00740E46" w:rsidP="00740E46">
      <w:pPr>
        <w:pStyle w:val="ListParagraph"/>
        <w:numPr>
          <w:ilvl w:val="0"/>
          <w:numId w:val="13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740E46">
        <w:rPr>
          <w:rFonts w:asciiTheme="minorHAnsi" w:eastAsiaTheme="minorEastAsia" w:hAnsiTheme="minorHAnsi" w:cstheme="minorBidi"/>
          <w:sz w:val="22"/>
          <w:szCs w:val="22"/>
        </w:rPr>
        <w:t>the ratio of the throughput obtained when transmitting the transport format indicated by each reported wideband CQI index and that obtained when transmitting a fixed transport format configured according to the wideband CQI median shall be ≥ γ;</w:t>
      </w:r>
    </w:p>
    <w:p w14:paraId="0C2F1DC7" w14:textId="77777777" w:rsidR="00740E46" w:rsidRDefault="00740E46" w:rsidP="00740E46">
      <w:pPr>
        <w:pStyle w:val="ListParagraph"/>
        <w:numPr>
          <w:ilvl w:val="0"/>
          <w:numId w:val="13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740E46">
        <w:rPr>
          <w:rFonts w:asciiTheme="minorHAnsi" w:eastAsiaTheme="minorEastAsia" w:hAnsiTheme="minorHAnsi" w:cstheme="minorBidi"/>
          <w:sz w:val="22"/>
          <w:szCs w:val="22"/>
        </w:rPr>
        <w:t>when</w:t>
      </w:r>
      <w:proofErr w:type="gramEnd"/>
      <w:r w:rsidRPr="00740E46">
        <w:rPr>
          <w:rFonts w:asciiTheme="minorHAnsi" w:eastAsiaTheme="minorEastAsia" w:hAnsiTheme="minorHAnsi" w:cstheme="minorBidi"/>
          <w:sz w:val="22"/>
          <w:szCs w:val="22"/>
        </w:rPr>
        <w:t xml:space="preserve"> transmitting the transport format indicated by each reported wideband CQI index, the average BLER for the indicated transport formats shall be greater or equal to [TBD].</w:t>
      </w:r>
    </w:p>
    <w:p w14:paraId="61A8B655" w14:textId="77777777" w:rsidR="009120A9" w:rsidRDefault="009120A9" w:rsidP="009120A9">
      <w:pPr>
        <w:tabs>
          <w:tab w:val="left" w:pos="709"/>
        </w:tabs>
        <w:spacing w:after="180"/>
        <w:contextualSpacing/>
      </w:pPr>
    </w:p>
    <w:p w14:paraId="0C37AB05" w14:textId="77F77703" w:rsidR="009120A9" w:rsidRDefault="009120A9" w:rsidP="00396EB2">
      <w:pPr>
        <w:spacing w:after="120" w:line="360" w:lineRule="auto"/>
        <w:jc w:val="center"/>
      </w:pPr>
      <w:r>
        <w:t xml:space="preserve">Table 2: </w:t>
      </w:r>
      <w:r w:rsidR="00396EB2">
        <w:t>I</w:t>
      </w:r>
      <w:r>
        <w:t>nitial FR1 FDD 2Rx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2105"/>
        <w:gridCol w:w="1870"/>
        <w:gridCol w:w="1870"/>
      </w:tblGrid>
      <w:tr w:rsidR="009120A9" w14:paraId="2465E412" w14:textId="77777777" w:rsidTr="009E6A0C">
        <w:trPr>
          <w:jc w:val="center"/>
        </w:trPr>
        <w:tc>
          <w:tcPr>
            <w:tcW w:w="1870" w:type="dxa"/>
          </w:tcPr>
          <w:p w14:paraId="4EA896B6" w14:textId="77777777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SNR</w:t>
            </w:r>
          </w:p>
        </w:tc>
        <w:tc>
          <w:tcPr>
            <w:tcW w:w="2105" w:type="dxa"/>
          </w:tcPr>
          <w:p w14:paraId="34AAB14A" w14:textId="77777777" w:rsidR="009120A9" w:rsidRDefault="009120A9" w:rsidP="009E6A0C">
            <w:pPr>
              <w:jc w:val="center"/>
              <w:rPr>
                <w:lang w:eastAsia="en-US"/>
              </w:rPr>
            </w:pPr>
            <w:r w:rsidRPr="00740E46">
              <w:t>α</w:t>
            </w:r>
            <w:r>
              <w:rPr>
                <w:lang w:eastAsia="en-US"/>
              </w:rPr>
              <w:t xml:space="preserve"> %</w:t>
            </w:r>
          </w:p>
          <w:p w14:paraId="13603050" w14:textId="77777777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not in +/- Med CQI</w:t>
            </w:r>
          </w:p>
        </w:tc>
        <w:tc>
          <w:tcPr>
            <w:tcW w:w="1870" w:type="dxa"/>
          </w:tcPr>
          <w:p w14:paraId="6C2A2B07" w14:textId="404F2A6F" w:rsidR="009120A9" w:rsidRDefault="00A24FF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Throughput ratio (follow/medium</w:t>
            </w:r>
            <w:r w:rsidR="009120A9">
              <w:rPr>
                <w:lang w:eastAsia="en-US"/>
              </w:rPr>
              <w:t>)</w:t>
            </w:r>
          </w:p>
        </w:tc>
        <w:tc>
          <w:tcPr>
            <w:tcW w:w="1870" w:type="dxa"/>
          </w:tcPr>
          <w:p w14:paraId="28C18DB3" w14:textId="77777777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BLER for follow CQI</w:t>
            </w:r>
          </w:p>
        </w:tc>
      </w:tr>
      <w:tr w:rsidR="009120A9" w14:paraId="2414EFAB" w14:textId="77777777" w:rsidTr="009E6A0C">
        <w:trPr>
          <w:jc w:val="center"/>
        </w:trPr>
        <w:tc>
          <w:tcPr>
            <w:tcW w:w="1870" w:type="dxa"/>
          </w:tcPr>
          <w:p w14:paraId="73EB4A6C" w14:textId="77777777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105" w:type="dxa"/>
          </w:tcPr>
          <w:p w14:paraId="249300CE" w14:textId="5973211D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57.5%</w:t>
            </w:r>
          </w:p>
        </w:tc>
        <w:tc>
          <w:tcPr>
            <w:tcW w:w="1870" w:type="dxa"/>
          </w:tcPr>
          <w:p w14:paraId="3692A425" w14:textId="13BE06D1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1.327</w:t>
            </w:r>
          </w:p>
        </w:tc>
        <w:tc>
          <w:tcPr>
            <w:tcW w:w="1870" w:type="dxa"/>
          </w:tcPr>
          <w:p w14:paraId="32AFF9F5" w14:textId="4E644004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0.0849</w:t>
            </w:r>
          </w:p>
        </w:tc>
      </w:tr>
      <w:tr w:rsidR="009120A9" w14:paraId="4FAFA1AB" w14:textId="77777777" w:rsidTr="009E6A0C">
        <w:trPr>
          <w:jc w:val="center"/>
        </w:trPr>
        <w:tc>
          <w:tcPr>
            <w:tcW w:w="1870" w:type="dxa"/>
          </w:tcPr>
          <w:p w14:paraId="523B276C" w14:textId="77777777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105" w:type="dxa"/>
          </w:tcPr>
          <w:p w14:paraId="42642BD5" w14:textId="6E495CA5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52%</w:t>
            </w:r>
          </w:p>
        </w:tc>
        <w:tc>
          <w:tcPr>
            <w:tcW w:w="1870" w:type="dxa"/>
          </w:tcPr>
          <w:p w14:paraId="17F25CCE" w14:textId="708E5F53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1.432</w:t>
            </w:r>
          </w:p>
        </w:tc>
        <w:tc>
          <w:tcPr>
            <w:tcW w:w="1870" w:type="dxa"/>
          </w:tcPr>
          <w:p w14:paraId="47DEF6D2" w14:textId="74A939D1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0.1122</w:t>
            </w:r>
          </w:p>
        </w:tc>
      </w:tr>
      <w:tr w:rsidR="009120A9" w14:paraId="2AAFCE9D" w14:textId="77777777" w:rsidTr="009E6A0C">
        <w:trPr>
          <w:jc w:val="center"/>
        </w:trPr>
        <w:tc>
          <w:tcPr>
            <w:tcW w:w="1870" w:type="dxa"/>
          </w:tcPr>
          <w:p w14:paraId="1FD9EC9F" w14:textId="5696D690" w:rsidR="009120A9" w:rsidRDefault="009120A9" w:rsidP="009120A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105" w:type="dxa"/>
          </w:tcPr>
          <w:p w14:paraId="06575EE4" w14:textId="5AF7B85A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49%</w:t>
            </w:r>
          </w:p>
        </w:tc>
        <w:tc>
          <w:tcPr>
            <w:tcW w:w="1870" w:type="dxa"/>
          </w:tcPr>
          <w:p w14:paraId="60DFFD1C" w14:textId="56B84E3A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1.283</w:t>
            </w:r>
          </w:p>
        </w:tc>
        <w:tc>
          <w:tcPr>
            <w:tcW w:w="1870" w:type="dxa"/>
          </w:tcPr>
          <w:p w14:paraId="0BFE026D" w14:textId="7B89B282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0.158</w:t>
            </w:r>
          </w:p>
        </w:tc>
      </w:tr>
      <w:tr w:rsidR="009120A9" w14:paraId="6CC3C12F" w14:textId="77777777" w:rsidTr="009E6A0C">
        <w:trPr>
          <w:jc w:val="center"/>
        </w:trPr>
        <w:tc>
          <w:tcPr>
            <w:tcW w:w="1870" w:type="dxa"/>
          </w:tcPr>
          <w:p w14:paraId="35962DA9" w14:textId="73B2348A" w:rsidR="009120A9" w:rsidRDefault="009120A9" w:rsidP="009120A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105" w:type="dxa"/>
          </w:tcPr>
          <w:p w14:paraId="5D6270F4" w14:textId="77EA201B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47.5%</w:t>
            </w:r>
          </w:p>
        </w:tc>
        <w:tc>
          <w:tcPr>
            <w:tcW w:w="1870" w:type="dxa"/>
          </w:tcPr>
          <w:p w14:paraId="24942233" w14:textId="7F5F9597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1.331</w:t>
            </w:r>
          </w:p>
        </w:tc>
        <w:tc>
          <w:tcPr>
            <w:tcW w:w="1870" w:type="dxa"/>
          </w:tcPr>
          <w:p w14:paraId="61F0C508" w14:textId="3CB2EA4B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0.176</w:t>
            </w:r>
          </w:p>
        </w:tc>
      </w:tr>
    </w:tbl>
    <w:p w14:paraId="57CF3FC5" w14:textId="77777777" w:rsidR="009120A9" w:rsidRDefault="009120A9" w:rsidP="009120A9">
      <w:pPr>
        <w:tabs>
          <w:tab w:val="left" w:pos="709"/>
        </w:tabs>
        <w:spacing w:after="180"/>
        <w:contextualSpacing/>
      </w:pPr>
    </w:p>
    <w:p w14:paraId="59306A9B" w14:textId="77777777" w:rsidR="00396EB2" w:rsidRDefault="00396EB2" w:rsidP="00396EB2">
      <w:pPr>
        <w:spacing w:after="120" w:line="360" w:lineRule="auto"/>
        <w:jc w:val="center"/>
      </w:pPr>
    </w:p>
    <w:p w14:paraId="411F5574" w14:textId="0A9A36AE" w:rsidR="00DB3E8E" w:rsidRDefault="00396EB2" w:rsidP="00396EB2">
      <w:pPr>
        <w:spacing w:after="120" w:line="360" w:lineRule="auto"/>
        <w:jc w:val="center"/>
      </w:pPr>
      <w:r>
        <w:t>Table 3: I</w:t>
      </w:r>
      <w:r w:rsidR="00DB3E8E">
        <w:t>ni</w:t>
      </w:r>
      <w:r>
        <w:t>tial FR1 TDD 2Rx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2105"/>
        <w:gridCol w:w="1870"/>
        <w:gridCol w:w="1870"/>
      </w:tblGrid>
      <w:tr w:rsidR="00DB3E8E" w14:paraId="6334C872" w14:textId="77777777" w:rsidTr="009E6A0C">
        <w:trPr>
          <w:jc w:val="center"/>
        </w:trPr>
        <w:tc>
          <w:tcPr>
            <w:tcW w:w="1870" w:type="dxa"/>
          </w:tcPr>
          <w:p w14:paraId="6A1E2CF0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SNR</w:t>
            </w:r>
          </w:p>
        </w:tc>
        <w:tc>
          <w:tcPr>
            <w:tcW w:w="2105" w:type="dxa"/>
          </w:tcPr>
          <w:p w14:paraId="22AEDF50" w14:textId="77777777" w:rsidR="00DB3E8E" w:rsidRDefault="00DB3E8E" w:rsidP="009E6A0C">
            <w:pPr>
              <w:jc w:val="center"/>
              <w:rPr>
                <w:lang w:eastAsia="en-US"/>
              </w:rPr>
            </w:pPr>
            <w:r w:rsidRPr="00740E46">
              <w:t>α</w:t>
            </w:r>
            <w:r>
              <w:rPr>
                <w:lang w:eastAsia="en-US"/>
              </w:rPr>
              <w:t xml:space="preserve"> %</w:t>
            </w:r>
          </w:p>
          <w:p w14:paraId="29B9B7A9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not in +/- Med CQI</w:t>
            </w:r>
          </w:p>
        </w:tc>
        <w:tc>
          <w:tcPr>
            <w:tcW w:w="1870" w:type="dxa"/>
          </w:tcPr>
          <w:p w14:paraId="54C79FB1" w14:textId="48B15FDC" w:rsidR="00DB3E8E" w:rsidRDefault="00A24FF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Throughput ratio (follow/medium</w:t>
            </w:r>
            <w:r w:rsidR="00DB3E8E">
              <w:rPr>
                <w:lang w:eastAsia="en-US"/>
              </w:rPr>
              <w:t>)</w:t>
            </w:r>
          </w:p>
        </w:tc>
        <w:tc>
          <w:tcPr>
            <w:tcW w:w="1870" w:type="dxa"/>
          </w:tcPr>
          <w:p w14:paraId="09462637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BLER for follow CQI</w:t>
            </w:r>
          </w:p>
        </w:tc>
      </w:tr>
      <w:tr w:rsidR="00DB3E8E" w14:paraId="2689C6DB" w14:textId="77777777" w:rsidTr="009E6A0C">
        <w:trPr>
          <w:jc w:val="center"/>
        </w:trPr>
        <w:tc>
          <w:tcPr>
            <w:tcW w:w="1870" w:type="dxa"/>
          </w:tcPr>
          <w:p w14:paraId="7AFAADA7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105" w:type="dxa"/>
          </w:tcPr>
          <w:p w14:paraId="7DE4E39D" w14:textId="034F9E1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  <w:r w:rsidR="005F3AEE">
              <w:rPr>
                <w:lang w:eastAsia="en-US"/>
              </w:rPr>
              <w:t>%</w:t>
            </w:r>
          </w:p>
        </w:tc>
        <w:tc>
          <w:tcPr>
            <w:tcW w:w="1870" w:type="dxa"/>
          </w:tcPr>
          <w:p w14:paraId="50FCF94B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1.393</w:t>
            </w:r>
          </w:p>
        </w:tc>
        <w:tc>
          <w:tcPr>
            <w:tcW w:w="1870" w:type="dxa"/>
          </w:tcPr>
          <w:p w14:paraId="13F48472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0.1143</w:t>
            </w:r>
          </w:p>
        </w:tc>
      </w:tr>
      <w:tr w:rsidR="00DB3E8E" w14:paraId="15B2E683" w14:textId="77777777" w:rsidTr="009E6A0C">
        <w:trPr>
          <w:jc w:val="center"/>
        </w:trPr>
        <w:tc>
          <w:tcPr>
            <w:tcW w:w="1870" w:type="dxa"/>
          </w:tcPr>
          <w:p w14:paraId="0E9E974E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105" w:type="dxa"/>
          </w:tcPr>
          <w:p w14:paraId="751F3358" w14:textId="19BF6FE6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5F3AEE">
              <w:rPr>
                <w:lang w:eastAsia="en-US"/>
              </w:rPr>
              <w:t>0%</w:t>
            </w:r>
          </w:p>
        </w:tc>
        <w:tc>
          <w:tcPr>
            <w:tcW w:w="1870" w:type="dxa"/>
          </w:tcPr>
          <w:p w14:paraId="4901B705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1.301</w:t>
            </w:r>
          </w:p>
        </w:tc>
        <w:tc>
          <w:tcPr>
            <w:tcW w:w="1870" w:type="dxa"/>
          </w:tcPr>
          <w:p w14:paraId="61D724FD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0.1943</w:t>
            </w:r>
          </w:p>
        </w:tc>
      </w:tr>
    </w:tbl>
    <w:p w14:paraId="58332A4B" w14:textId="77777777" w:rsidR="00DB3E8E" w:rsidRDefault="00DB3E8E" w:rsidP="009120A9">
      <w:pPr>
        <w:spacing w:after="120" w:line="360" w:lineRule="auto"/>
      </w:pPr>
    </w:p>
    <w:p w14:paraId="4BD11CC5" w14:textId="77777777" w:rsidR="00396EB2" w:rsidRDefault="00396EB2" w:rsidP="009120A9">
      <w:pPr>
        <w:spacing w:after="120" w:line="360" w:lineRule="auto"/>
      </w:pPr>
    </w:p>
    <w:p w14:paraId="1A4EC68A" w14:textId="3E3329A3" w:rsidR="009120A9" w:rsidRDefault="00DB3E8E" w:rsidP="00396EB2">
      <w:pPr>
        <w:spacing w:after="120" w:line="360" w:lineRule="auto"/>
        <w:jc w:val="center"/>
      </w:pPr>
      <w:r>
        <w:t>Table 4</w:t>
      </w:r>
      <w:r w:rsidR="00396EB2">
        <w:t>: I</w:t>
      </w:r>
      <w:r w:rsidR="009120A9">
        <w:t>ni</w:t>
      </w:r>
      <w:r w:rsidR="00396EB2">
        <w:t>tial FR1 FDD 4Rx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2105"/>
        <w:gridCol w:w="1870"/>
        <w:gridCol w:w="1870"/>
      </w:tblGrid>
      <w:tr w:rsidR="009120A9" w14:paraId="329B7C42" w14:textId="77777777" w:rsidTr="009E6A0C">
        <w:trPr>
          <w:jc w:val="center"/>
        </w:trPr>
        <w:tc>
          <w:tcPr>
            <w:tcW w:w="1870" w:type="dxa"/>
          </w:tcPr>
          <w:p w14:paraId="5B2352C1" w14:textId="77777777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SNR</w:t>
            </w:r>
          </w:p>
        </w:tc>
        <w:tc>
          <w:tcPr>
            <w:tcW w:w="2105" w:type="dxa"/>
          </w:tcPr>
          <w:p w14:paraId="752A9FE9" w14:textId="77777777" w:rsidR="009120A9" w:rsidRDefault="009120A9" w:rsidP="009E6A0C">
            <w:pPr>
              <w:jc w:val="center"/>
              <w:rPr>
                <w:lang w:eastAsia="en-US"/>
              </w:rPr>
            </w:pPr>
            <w:r w:rsidRPr="00740E46">
              <w:t>α</w:t>
            </w:r>
            <w:r>
              <w:rPr>
                <w:lang w:eastAsia="en-US"/>
              </w:rPr>
              <w:t xml:space="preserve"> %</w:t>
            </w:r>
          </w:p>
          <w:p w14:paraId="7F4599C3" w14:textId="77777777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not in +/- Med CQI</w:t>
            </w:r>
          </w:p>
        </w:tc>
        <w:tc>
          <w:tcPr>
            <w:tcW w:w="1870" w:type="dxa"/>
          </w:tcPr>
          <w:p w14:paraId="2C28D23D" w14:textId="057B34D1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Throughput ratio </w:t>
            </w:r>
            <w:r w:rsidR="0007324E">
              <w:rPr>
                <w:lang w:eastAsia="en-US"/>
              </w:rPr>
              <w:t>(follow/medium</w:t>
            </w:r>
            <w:r>
              <w:rPr>
                <w:lang w:eastAsia="en-US"/>
              </w:rPr>
              <w:t>)</w:t>
            </w:r>
          </w:p>
        </w:tc>
        <w:tc>
          <w:tcPr>
            <w:tcW w:w="1870" w:type="dxa"/>
          </w:tcPr>
          <w:p w14:paraId="35164680" w14:textId="77777777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BLER for follow CQI</w:t>
            </w:r>
          </w:p>
        </w:tc>
      </w:tr>
      <w:tr w:rsidR="009120A9" w14:paraId="3FE10D28" w14:textId="77777777" w:rsidTr="009E6A0C">
        <w:trPr>
          <w:jc w:val="center"/>
        </w:trPr>
        <w:tc>
          <w:tcPr>
            <w:tcW w:w="1870" w:type="dxa"/>
          </w:tcPr>
          <w:p w14:paraId="11FACF10" w14:textId="3485F679" w:rsidR="009120A9" w:rsidRPr="00D431BB" w:rsidRDefault="009120A9" w:rsidP="009E6A0C">
            <w:pPr>
              <w:jc w:val="center"/>
              <w:rPr>
                <w:lang w:eastAsia="en-US"/>
              </w:rPr>
            </w:pPr>
            <w:r w:rsidRPr="00D431BB">
              <w:rPr>
                <w:lang w:eastAsia="en-US"/>
              </w:rPr>
              <w:t>3</w:t>
            </w:r>
          </w:p>
        </w:tc>
        <w:tc>
          <w:tcPr>
            <w:tcW w:w="2105" w:type="dxa"/>
          </w:tcPr>
          <w:p w14:paraId="5DE65F8B" w14:textId="361494A7" w:rsidR="009120A9" w:rsidRPr="00D431BB" w:rsidRDefault="009120A9" w:rsidP="009E6A0C">
            <w:pPr>
              <w:jc w:val="center"/>
              <w:rPr>
                <w:lang w:eastAsia="en-US"/>
              </w:rPr>
            </w:pPr>
            <w:r w:rsidRPr="00D431BB">
              <w:rPr>
                <w:lang w:eastAsia="en-US"/>
              </w:rPr>
              <w:t>10</w:t>
            </w:r>
            <w:r w:rsidR="005F3AEE" w:rsidRPr="00D431BB">
              <w:rPr>
                <w:lang w:eastAsia="en-US"/>
              </w:rPr>
              <w:t>%</w:t>
            </w:r>
          </w:p>
        </w:tc>
        <w:tc>
          <w:tcPr>
            <w:tcW w:w="1870" w:type="dxa"/>
          </w:tcPr>
          <w:p w14:paraId="69EC4351" w14:textId="56D12097" w:rsidR="009120A9" w:rsidRPr="00D431BB" w:rsidRDefault="009120A9" w:rsidP="009E6A0C">
            <w:pPr>
              <w:jc w:val="center"/>
              <w:rPr>
                <w:lang w:eastAsia="en-US"/>
              </w:rPr>
            </w:pPr>
            <w:r w:rsidRPr="00D431BB">
              <w:rPr>
                <w:lang w:eastAsia="en-US"/>
              </w:rPr>
              <w:t>1.25</w:t>
            </w:r>
          </w:p>
        </w:tc>
        <w:tc>
          <w:tcPr>
            <w:tcW w:w="1870" w:type="dxa"/>
          </w:tcPr>
          <w:p w14:paraId="27DF62E1" w14:textId="25F8E6C1" w:rsidR="009120A9" w:rsidRPr="00D431BB" w:rsidRDefault="009120A9" w:rsidP="009E6A0C">
            <w:pPr>
              <w:jc w:val="center"/>
              <w:rPr>
                <w:lang w:eastAsia="en-US"/>
              </w:rPr>
            </w:pPr>
            <w:r w:rsidRPr="00D431BB">
              <w:rPr>
                <w:lang w:eastAsia="en-US"/>
              </w:rPr>
              <w:t>0.292</w:t>
            </w:r>
          </w:p>
        </w:tc>
      </w:tr>
      <w:tr w:rsidR="009120A9" w14:paraId="3D3BE101" w14:textId="77777777" w:rsidTr="009E6A0C">
        <w:trPr>
          <w:jc w:val="center"/>
        </w:trPr>
        <w:tc>
          <w:tcPr>
            <w:tcW w:w="1870" w:type="dxa"/>
          </w:tcPr>
          <w:p w14:paraId="37C292F2" w14:textId="124D48A4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105" w:type="dxa"/>
          </w:tcPr>
          <w:p w14:paraId="3E8C1878" w14:textId="2D20A7B0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  <w:r w:rsidR="005F3AEE">
              <w:rPr>
                <w:lang w:eastAsia="en-US"/>
              </w:rPr>
              <w:t>.</w:t>
            </w:r>
            <w:r>
              <w:rPr>
                <w:lang w:eastAsia="en-US"/>
              </w:rPr>
              <w:t>5</w:t>
            </w:r>
            <w:r w:rsidR="005F3AEE">
              <w:rPr>
                <w:lang w:eastAsia="en-US"/>
              </w:rPr>
              <w:t>%</w:t>
            </w:r>
          </w:p>
        </w:tc>
        <w:tc>
          <w:tcPr>
            <w:tcW w:w="1870" w:type="dxa"/>
          </w:tcPr>
          <w:p w14:paraId="1F93832B" w14:textId="2BD61ADF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1.204</w:t>
            </w:r>
          </w:p>
        </w:tc>
        <w:tc>
          <w:tcPr>
            <w:tcW w:w="1870" w:type="dxa"/>
          </w:tcPr>
          <w:p w14:paraId="791BDEB6" w14:textId="6BC2A9CC" w:rsidR="009120A9" w:rsidRDefault="009120A9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0.347</w:t>
            </w:r>
          </w:p>
        </w:tc>
      </w:tr>
    </w:tbl>
    <w:p w14:paraId="433C3A4B" w14:textId="77777777" w:rsidR="009120A9" w:rsidRDefault="009120A9" w:rsidP="009120A9">
      <w:pPr>
        <w:tabs>
          <w:tab w:val="left" w:pos="709"/>
        </w:tabs>
        <w:spacing w:after="180"/>
        <w:contextualSpacing/>
      </w:pPr>
    </w:p>
    <w:p w14:paraId="612CDECF" w14:textId="4DA5804A" w:rsidR="00DB3E8E" w:rsidRDefault="00396EB2" w:rsidP="00396EB2">
      <w:pPr>
        <w:spacing w:after="120" w:line="360" w:lineRule="auto"/>
        <w:jc w:val="center"/>
      </w:pPr>
      <w:r>
        <w:lastRenderedPageBreak/>
        <w:t>Table 5: I</w:t>
      </w:r>
      <w:r w:rsidR="00DB3E8E">
        <w:t>ni</w:t>
      </w:r>
      <w:r>
        <w:t>tial FR1 TDD 4Rx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2105"/>
        <w:gridCol w:w="1870"/>
        <w:gridCol w:w="1870"/>
      </w:tblGrid>
      <w:tr w:rsidR="00DB3E8E" w14:paraId="5F33F6AE" w14:textId="77777777" w:rsidTr="009E6A0C">
        <w:trPr>
          <w:jc w:val="center"/>
        </w:trPr>
        <w:tc>
          <w:tcPr>
            <w:tcW w:w="1870" w:type="dxa"/>
          </w:tcPr>
          <w:p w14:paraId="116C9587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SNR</w:t>
            </w:r>
          </w:p>
        </w:tc>
        <w:tc>
          <w:tcPr>
            <w:tcW w:w="2105" w:type="dxa"/>
          </w:tcPr>
          <w:p w14:paraId="0DB105DB" w14:textId="77777777" w:rsidR="00DB3E8E" w:rsidRDefault="00DB3E8E" w:rsidP="009E6A0C">
            <w:pPr>
              <w:jc w:val="center"/>
              <w:rPr>
                <w:lang w:eastAsia="en-US"/>
              </w:rPr>
            </w:pPr>
            <w:r w:rsidRPr="00740E46">
              <w:t>α</w:t>
            </w:r>
            <w:r>
              <w:rPr>
                <w:lang w:eastAsia="en-US"/>
              </w:rPr>
              <w:t xml:space="preserve"> %</w:t>
            </w:r>
          </w:p>
          <w:p w14:paraId="5B3A63AC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not in +/- Med CQI</w:t>
            </w:r>
          </w:p>
        </w:tc>
        <w:tc>
          <w:tcPr>
            <w:tcW w:w="1870" w:type="dxa"/>
          </w:tcPr>
          <w:p w14:paraId="6A0E9167" w14:textId="729202CE" w:rsidR="00DB3E8E" w:rsidRDefault="0007324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Throughput ratio (follow/medium</w:t>
            </w:r>
            <w:r w:rsidR="00DB3E8E">
              <w:rPr>
                <w:lang w:eastAsia="en-US"/>
              </w:rPr>
              <w:t>)</w:t>
            </w:r>
          </w:p>
        </w:tc>
        <w:tc>
          <w:tcPr>
            <w:tcW w:w="1870" w:type="dxa"/>
          </w:tcPr>
          <w:p w14:paraId="4BED070A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BLER for follow CQI</w:t>
            </w:r>
          </w:p>
        </w:tc>
      </w:tr>
      <w:tr w:rsidR="00DB3E8E" w14:paraId="587ED74A" w14:textId="77777777" w:rsidTr="009E6A0C">
        <w:trPr>
          <w:jc w:val="center"/>
        </w:trPr>
        <w:tc>
          <w:tcPr>
            <w:tcW w:w="1870" w:type="dxa"/>
          </w:tcPr>
          <w:p w14:paraId="678B4833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5" w:type="dxa"/>
          </w:tcPr>
          <w:p w14:paraId="655DC84F" w14:textId="6BE2EE14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  <w:r w:rsidR="005F3AEE">
              <w:rPr>
                <w:lang w:eastAsia="en-US"/>
              </w:rPr>
              <w:t>%</w:t>
            </w:r>
          </w:p>
        </w:tc>
        <w:tc>
          <w:tcPr>
            <w:tcW w:w="1870" w:type="dxa"/>
          </w:tcPr>
          <w:p w14:paraId="59DA5B3C" w14:textId="2489171E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1.179</w:t>
            </w:r>
          </w:p>
        </w:tc>
        <w:tc>
          <w:tcPr>
            <w:tcW w:w="1870" w:type="dxa"/>
          </w:tcPr>
          <w:p w14:paraId="28EAF327" w14:textId="71004B05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0.2871</w:t>
            </w:r>
          </w:p>
        </w:tc>
      </w:tr>
      <w:tr w:rsidR="00DB3E8E" w14:paraId="076057F6" w14:textId="77777777" w:rsidTr="009E6A0C">
        <w:trPr>
          <w:jc w:val="center"/>
        </w:trPr>
        <w:tc>
          <w:tcPr>
            <w:tcW w:w="1870" w:type="dxa"/>
          </w:tcPr>
          <w:p w14:paraId="15160D99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105" w:type="dxa"/>
          </w:tcPr>
          <w:p w14:paraId="0A1466A6" w14:textId="1CF998F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  <w:r w:rsidR="005F3AEE">
              <w:rPr>
                <w:lang w:eastAsia="en-US"/>
              </w:rPr>
              <w:t>%</w:t>
            </w:r>
          </w:p>
        </w:tc>
        <w:tc>
          <w:tcPr>
            <w:tcW w:w="1870" w:type="dxa"/>
          </w:tcPr>
          <w:p w14:paraId="4BB2AD65" w14:textId="0F921CF5" w:rsidR="00DB3E8E" w:rsidRDefault="00DB3E8E" w:rsidP="009E6A0C">
            <w:pPr>
              <w:jc w:val="center"/>
              <w:rPr>
                <w:lang w:eastAsia="en-US"/>
              </w:rPr>
            </w:pPr>
            <w:r w:rsidRPr="00D431BB">
              <w:rPr>
                <w:lang w:eastAsia="en-US"/>
              </w:rPr>
              <w:t>1.025</w:t>
            </w:r>
          </w:p>
        </w:tc>
        <w:tc>
          <w:tcPr>
            <w:tcW w:w="1870" w:type="dxa"/>
          </w:tcPr>
          <w:p w14:paraId="20B2D349" w14:textId="4338B713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0.2233</w:t>
            </w:r>
          </w:p>
        </w:tc>
      </w:tr>
    </w:tbl>
    <w:p w14:paraId="161B33F0" w14:textId="77777777" w:rsidR="00DB3E8E" w:rsidRDefault="00DB3E8E" w:rsidP="00DB3E8E">
      <w:pPr>
        <w:tabs>
          <w:tab w:val="left" w:pos="709"/>
        </w:tabs>
        <w:spacing w:after="180"/>
        <w:contextualSpacing/>
      </w:pPr>
    </w:p>
    <w:p w14:paraId="22788F0D" w14:textId="1578B49A" w:rsidR="00DB3E8E" w:rsidRDefault="006F779E" w:rsidP="00396EB2">
      <w:pPr>
        <w:spacing w:after="120" w:line="360" w:lineRule="auto"/>
        <w:jc w:val="center"/>
      </w:pPr>
      <w:r>
        <w:t>Table 6: I</w:t>
      </w:r>
      <w:r w:rsidR="005F3AEE">
        <w:t>nitial FR2</w:t>
      </w:r>
      <w:r w:rsidR="00396EB2">
        <w:t xml:space="preserve"> TDD 2Rx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2105"/>
        <w:gridCol w:w="1870"/>
        <w:gridCol w:w="1870"/>
      </w:tblGrid>
      <w:tr w:rsidR="00DB3E8E" w14:paraId="372CEAAD" w14:textId="77777777" w:rsidTr="009E6A0C">
        <w:trPr>
          <w:jc w:val="center"/>
        </w:trPr>
        <w:tc>
          <w:tcPr>
            <w:tcW w:w="1870" w:type="dxa"/>
          </w:tcPr>
          <w:p w14:paraId="0614B813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SNR</w:t>
            </w:r>
          </w:p>
        </w:tc>
        <w:tc>
          <w:tcPr>
            <w:tcW w:w="2105" w:type="dxa"/>
          </w:tcPr>
          <w:p w14:paraId="63E655EA" w14:textId="77777777" w:rsidR="00DB3E8E" w:rsidRDefault="00DB3E8E" w:rsidP="009E6A0C">
            <w:pPr>
              <w:jc w:val="center"/>
              <w:rPr>
                <w:lang w:eastAsia="en-US"/>
              </w:rPr>
            </w:pPr>
            <w:r w:rsidRPr="00740E46">
              <w:t>α</w:t>
            </w:r>
            <w:r>
              <w:rPr>
                <w:lang w:eastAsia="en-US"/>
              </w:rPr>
              <w:t xml:space="preserve"> %</w:t>
            </w:r>
          </w:p>
          <w:p w14:paraId="167AE7DF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not in +/- Med CQI</w:t>
            </w:r>
          </w:p>
        </w:tc>
        <w:tc>
          <w:tcPr>
            <w:tcW w:w="1870" w:type="dxa"/>
          </w:tcPr>
          <w:p w14:paraId="041E2524" w14:textId="592F0E0F" w:rsidR="00DB3E8E" w:rsidRDefault="0007324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Throughput ratio (follow/medium</w:t>
            </w:r>
            <w:r w:rsidR="00DB3E8E">
              <w:rPr>
                <w:lang w:eastAsia="en-US"/>
              </w:rPr>
              <w:t>)</w:t>
            </w:r>
          </w:p>
        </w:tc>
        <w:tc>
          <w:tcPr>
            <w:tcW w:w="1870" w:type="dxa"/>
          </w:tcPr>
          <w:p w14:paraId="1383825D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BLER for follow CQI</w:t>
            </w:r>
          </w:p>
        </w:tc>
      </w:tr>
      <w:tr w:rsidR="00DB3E8E" w14:paraId="6A6CC848" w14:textId="77777777" w:rsidTr="009E6A0C">
        <w:trPr>
          <w:jc w:val="center"/>
        </w:trPr>
        <w:tc>
          <w:tcPr>
            <w:tcW w:w="1870" w:type="dxa"/>
          </w:tcPr>
          <w:p w14:paraId="5133ADDD" w14:textId="310F382A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105" w:type="dxa"/>
          </w:tcPr>
          <w:p w14:paraId="46A1C7E8" w14:textId="3CEB2B80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07324E">
              <w:rPr>
                <w:lang w:eastAsia="en-US"/>
              </w:rPr>
              <w:t>%</w:t>
            </w:r>
          </w:p>
        </w:tc>
        <w:tc>
          <w:tcPr>
            <w:tcW w:w="1870" w:type="dxa"/>
          </w:tcPr>
          <w:p w14:paraId="477EFA34" w14:textId="0FB059FA" w:rsidR="00DB3E8E" w:rsidRPr="00D431BB" w:rsidRDefault="00DB3E8E" w:rsidP="009E6A0C">
            <w:pPr>
              <w:jc w:val="center"/>
              <w:rPr>
                <w:lang w:eastAsia="en-US"/>
              </w:rPr>
            </w:pPr>
            <w:r w:rsidRPr="00D431BB">
              <w:rPr>
                <w:lang w:eastAsia="en-US"/>
              </w:rPr>
              <w:t>1.02</w:t>
            </w:r>
          </w:p>
        </w:tc>
        <w:tc>
          <w:tcPr>
            <w:tcW w:w="1870" w:type="dxa"/>
          </w:tcPr>
          <w:p w14:paraId="6D517E72" w14:textId="50908C2D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0.24</w:t>
            </w:r>
          </w:p>
        </w:tc>
      </w:tr>
      <w:tr w:rsidR="00DB3E8E" w14:paraId="4860B7EF" w14:textId="77777777" w:rsidTr="009E6A0C">
        <w:trPr>
          <w:jc w:val="center"/>
        </w:trPr>
        <w:tc>
          <w:tcPr>
            <w:tcW w:w="1870" w:type="dxa"/>
          </w:tcPr>
          <w:p w14:paraId="6A4C6F82" w14:textId="50ABA6D1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105" w:type="dxa"/>
          </w:tcPr>
          <w:p w14:paraId="115ECA03" w14:textId="3E2E41BA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07324E">
              <w:rPr>
                <w:lang w:eastAsia="en-US"/>
              </w:rPr>
              <w:t>%</w:t>
            </w:r>
          </w:p>
        </w:tc>
        <w:tc>
          <w:tcPr>
            <w:tcW w:w="1870" w:type="dxa"/>
          </w:tcPr>
          <w:p w14:paraId="7C788B42" w14:textId="44D931BB" w:rsidR="00DB3E8E" w:rsidRPr="00D431BB" w:rsidRDefault="00DB3E8E" w:rsidP="009E6A0C">
            <w:pPr>
              <w:jc w:val="center"/>
              <w:rPr>
                <w:lang w:eastAsia="en-US"/>
              </w:rPr>
            </w:pPr>
            <w:r w:rsidRPr="00D431BB">
              <w:rPr>
                <w:lang w:eastAsia="en-US"/>
              </w:rPr>
              <w:t>1.097</w:t>
            </w:r>
          </w:p>
        </w:tc>
        <w:tc>
          <w:tcPr>
            <w:tcW w:w="1870" w:type="dxa"/>
          </w:tcPr>
          <w:p w14:paraId="37836FB1" w14:textId="77777777" w:rsidR="00DB3E8E" w:rsidRDefault="00DB3E8E" w:rsidP="009E6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0.2233</w:t>
            </w:r>
            <w:bookmarkStart w:id="0" w:name="_GoBack"/>
            <w:bookmarkEnd w:id="0"/>
          </w:p>
        </w:tc>
      </w:tr>
    </w:tbl>
    <w:p w14:paraId="417D3579" w14:textId="77777777" w:rsidR="00DB3E8E" w:rsidRDefault="00DB3E8E" w:rsidP="00DB3E8E">
      <w:pPr>
        <w:tabs>
          <w:tab w:val="left" w:pos="709"/>
        </w:tabs>
        <w:spacing w:after="180"/>
        <w:contextualSpacing/>
      </w:pPr>
    </w:p>
    <w:p w14:paraId="2900D6ED" w14:textId="74CC1C8B" w:rsidR="00E10F2C" w:rsidRPr="00422531" w:rsidRDefault="00E10F2C" w:rsidP="00E10F2C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Sub-band CQI reporting results in fading channels</w:t>
      </w:r>
    </w:p>
    <w:p w14:paraId="69DC414A" w14:textId="617FF5E5" w:rsidR="00E10F2C" w:rsidRDefault="00E10F2C" w:rsidP="00DB7AF8">
      <w:r>
        <w:t>In this section, we provide our initial simulation results for FR1 FDD sub-band CQI reportin</w:t>
      </w:r>
      <w:r w:rsidR="00DB7AF8">
        <w:t>g in fading channel conditions. The simulation assumptions can be found in [7]. Moreover, it was also agreed in [6</w:t>
      </w:r>
      <w:r>
        <w:t>] to reuse LTE test metric for SB CQI tests under fading channel condition</w:t>
      </w:r>
      <w:r w:rsidR="00AB4098">
        <w:t>s</w:t>
      </w:r>
      <w:r>
        <w:t>:</w:t>
      </w:r>
    </w:p>
    <w:p w14:paraId="05094CB4" w14:textId="77777777" w:rsidR="00DB7AF8" w:rsidRDefault="00DB7AF8" w:rsidP="00DB7AF8"/>
    <w:p w14:paraId="581C1E7B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sub-band differential CQI offset level of 0 shall be reported at least α % of the time but less than β % for each sub-band;</w:t>
      </w:r>
    </w:p>
    <w:p w14:paraId="49CA42FA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the ratio of the throughput obtained when transmitting on a randomly selected sub-band among the sub-bands with the highest differential CQI offset level the corresponding TBS and that obtained when transmitting the TBS indicated by the reported wideband CQI median on a randomly selected sub-band in set S shall be ≥ γ;</w:t>
      </w:r>
    </w:p>
    <w:p w14:paraId="6F78590B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E10F2C">
        <w:rPr>
          <w:rFonts w:asciiTheme="minorHAnsi" w:eastAsiaTheme="minorEastAsia" w:hAnsiTheme="minorHAnsi" w:cstheme="minorBidi"/>
          <w:sz w:val="22"/>
          <w:szCs w:val="22"/>
        </w:rPr>
        <w:t>when</w:t>
      </w:r>
      <w:proofErr w:type="gramEnd"/>
      <w:r w:rsidRPr="00E10F2C">
        <w:rPr>
          <w:rFonts w:asciiTheme="minorHAnsi" w:eastAsiaTheme="minorEastAsia" w:hAnsiTheme="minorHAnsi" w:cstheme="minorBidi"/>
          <w:sz w:val="22"/>
          <w:szCs w:val="22"/>
        </w:rPr>
        <w:t xml:space="preserve"> transmitting on a randomly selected sub-band among the sub-bands with the highest differential CQI offset level the corresponding TBS, the average BLER for the indicated transport formats shall be greater or equal to [TBD]. </w:t>
      </w:r>
    </w:p>
    <w:p w14:paraId="74AC733D" w14:textId="4A7D0E4C" w:rsidR="00DB3E8E" w:rsidRDefault="00DB3E8E" w:rsidP="00DB7AF8">
      <w:pPr>
        <w:spacing w:after="120" w:line="360" w:lineRule="auto"/>
        <w:jc w:val="center"/>
      </w:pPr>
      <w:r>
        <w:t>Table 9: Initial FR1 FDD (Option 1: 2x2)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DB3E8E" w14:paraId="4E81BFB6" w14:textId="77777777" w:rsidTr="009E6A0C">
        <w:trPr>
          <w:jc w:val="center"/>
        </w:trPr>
        <w:tc>
          <w:tcPr>
            <w:tcW w:w="1870" w:type="dxa"/>
          </w:tcPr>
          <w:p w14:paraId="16CDE991" w14:textId="77777777" w:rsidR="00DB3E8E" w:rsidRDefault="00DB3E8E" w:rsidP="009E6A0C">
            <w:pPr>
              <w:jc w:val="center"/>
            </w:pPr>
            <w:r>
              <w:t>SNR</w:t>
            </w:r>
          </w:p>
        </w:tc>
        <w:tc>
          <w:tcPr>
            <w:tcW w:w="1870" w:type="dxa"/>
          </w:tcPr>
          <w:p w14:paraId="748623A2" w14:textId="77777777" w:rsidR="00DB3E8E" w:rsidRDefault="00DB3E8E" w:rsidP="009E6A0C">
            <w:pPr>
              <w:jc w:val="center"/>
            </w:pPr>
            <w:r>
              <w:t>Probability of 0 CQI offset</w:t>
            </w:r>
          </w:p>
        </w:tc>
        <w:tc>
          <w:tcPr>
            <w:tcW w:w="1870" w:type="dxa"/>
          </w:tcPr>
          <w:p w14:paraId="5911F463" w14:textId="77777777" w:rsidR="00DB3E8E" w:rsidRDefault="00DB3E8E" w:rsidP="009E6A0C">
            <w:pPr>
              <w:jc w:val="center"/>
            </w:pPr>
            <w:r>
              <w:t>Throughput ratio (</w:t>
            </w:r>
            <w:proofErr w:type="spellStart"/>
            <w:r>
              <w:t>maxSB</w:t>
            </w:r>
            <w:proofErr w:type="spellEnd"/>
            <w:r>
              <w:t>/</w:t>
            </w:r>
            <w:proofErr w:type="spellStart"/>
            <w:r>
              <w:t>medWB</w:t>
            </w:r>
            <w:proofErr w:type="spellEnd"/>
            <w:r>
              <w:t>)</w:t>
            </w:r>
          </w:p>
        </w:tc>
        <w:tc>
          <w:tcPr>
            <w:tcW w:w="1870" w:type="dxa"/>
          </w:tcPr>
          <w:p w14:paraId="20D96198" w14:textId="77777777" w:rsidR="00DB3E8E" w:rsidRDefault="00DB3E8E" w:rsidP="009E6A0C">
            <w:pPr>
              <w:jc w:val="center"/>
            </w:pPr>
            <w:r>
              <w:t>BLER for follow max SB CQI</w:t>
            </w:r>
          </w:p>
        </w:tc>
      </w:tr>
      <w:tr w:rsidR="00DB3E8E" w14:paraId="1E13B3C9" w14:textId="77777777" w:rsidTr="009E6A0C">
        <w:trPr>
          <w:jc w:val="center"/>
        </w:trPr>
        <w:tc>
          <w:tcPr>
            <w:tcW w:w="1870" w:type="dxa"/>
          </w:tcPr>
          <w:p w14:paraId="62A48B7F" w14:textId="5169D34D" w:rsidR="00DB3E8E" w:rsidRDefault="00DB3E8E" w:rsidP="009E6A0C">
            <w:pPr>
              <w:jc w:val="center"/>
            </w:pPr>
            <w:r>
              <w:t>10</w:t>
            </w:r>
          </w:p>
        </w:tc>
        <w:tc>
          <w:tcPr>
            <w:tcW w:w="1870" w:type="dxa"/>
          </w:tcPr>
          <w:p w14:paraId="5D8873EE" w14:textId="7E23B5D8" w:rsidR="00DB3E8E" w:rsidRDefault="00DB3E8E" w:rsidP="009E6A0C">
            <w:pPr>
              <w:jc w:val="center"/>
            </w:pPr>
            <w:r>
              <w:t>56.67%</w:t>
            </w:r>
          </w:p>
        </w:tc>
        <w:tc>
          <w:tcPr>
            <w:tcW w:w="1870" w:type="dxa"/>
          </w:tcPr>
          <w:p w14:paraId="56D467C6" w14:textId="73514F7A" w:rsidR="00DB3E8E" w:rsidRDefault="00DB3E8E" w:rsidP="009E6A0C">
            <w:pPr>
              <w:jc w:val="center"/>
            </w:pPr>
            <w:r>
              <w:t>1.092</w:t>
            </w:r>
          </w:p>
        </w:tc>
        <w:tc>
          <w:tcPr>
            <w:tcW w:w="1870" w:type="dxa"/>
          </w:tcPr>
          <w:p w14:paraId="2D9DE981" w14:textId="4B5568F9" w:rsidR="00DB3E8E" w:rsidRDefault="00DB3E8E" w:rsidP="009E6A0C">
            <w:pPr>
              <w:jc w:val="center"/>
            </w:pPr>
            <w:r>
              <w:t>0.0728</w:t>
            </w:r>
          </w:p>
        </w:tc>
      </w:tr>
      <w:tr w:rsidR="00DB3E8E" w14:paraId="51A23664" w14:textId="77777777" w:rsidTr="009E6A0C">
        <w:trPr>
          <w:jc w:val="center"/>
        </w:trPr>
        <w:tc>
          <w:tcPr>
            <w:tcW w:w="1870" w:type="dxa"/>
          </w:tcPr>
          <w:p w14:paraId="74E4E927" w14:textId="0AF6A67B" w:rsidR="00DB3E8E" w:rsidRDefault="00DB3E8E" w:rsidP="009E6A0C">
            <w:pPr>
              <w:jc w:val="center"/>
            </w:pPr>
            <w:r>
              <w:t>11</w:t>
            </w:r>
          </w:p>
        </w:tc>
        <w:tc>
          <w:tcPr>
            <w:tcW w:w="1870" w:type="dxa"/>
          </w:tcPr>
          <w:p w14:paraId="0CD173C8" w14:textId="5F17A057" w:rsidR="00DB3E8E" w:rsidRDefault="00DB3E8E" w:rsidP="009E6A0C">
            <w:pPr>
              <w:jc w:val="center"/>
            </w:pPr>
            <w:r>
              <w:t>58.75%</w:t>
            </w:r>
          </w:p>
        </w:tc>
        <w:tc>
          <w:tcPr>
            <w:tcW w:w="1870" w:type="dxa"/>
          </w:tcPr>
          <w:p w14:paraId="5A5387D0" w14:textId="7575CB68" w:rsidR="00DB3E8E" w:rsidRDefault="00DB3E8E" w:rsidP="009E6A0C">
            <w:pPr>
              <w:jc w:val="center"/>
            </w:pPr>
            <w:r>
              <w:t>1.077</w:t>
            </w:r>
          </w:p>
        </w:tc>
        <w:tc>
          <w:tcPr>
            <w:tcW w:w="1870" w:type="dxa"/>
          </w:tcPr>
          <w:p w14:paraId="518E0D54" w14:textId="55F1CE38" w:rsidR="00DB3E8E" w:rsidRDefault="00DB3E8E" w:rsidP="009E6A0C">
            <w:pPr>
              <w:jc w:val="center"/>
            </w:pPr>
            <w:r>
              <w:t>0.089</w:t>
            </w:r>
          </w:p>
        </w:tc>
      </w:tr>
    </w:tbl>
    <w:p w14:paraId="729FB9EB" w14:textId="77777777" w:rsidR="00DB3E8E" w:rsidRDefault="00DB3E8E" w:rsidP="00E10F2C">
      <w:pPr>
        <w:spacing w:after="120" w:line="360" w:lineRule="auto"/>
      </w:pPr>
    </w:p>
    <w:p w14:paraId="2BBF3416" w14:textId="1703FDCC" w:rsidR="00E10F2C" w:rsidRDefault="00DB3E8E" w:rsidP="00DB7AF8">
      <w:pPr>
        <w:spacing w:after="120" w:line="360" w:lineRule="auto"/>
        <w:jc w:val="center"/>
      </w:pPr>
      <w:r>
        <w:t>Table 10: Initial</w:t>
      </w:r>
      <w:r w:rsidR="00FB212C">
        <w:t xml:space="preserve"> </w:t>
      </w:r>
      <w:r>
        <w:t xml:space="preserve">FR1 FDD (Option 2: 1x2) </w:t>
      </w:r>
      <w:r w:rsidR="00FB212C">
        <w:t>S</w:t>
      </w:r>
      <w:r w:rsidR="00E10F2C">
        <w:t>B CQI res</w:t>
      </w:r>
      <w:r w:rsidR="00DB7AF8">
        <w:t>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AB4098" w14:paraId="7CD6843B" w14:textId="77777777" w:rsidTr="00AB4098">
        <w:trPr>
          <w:jc w:val="center"/>
        </w:trPr>
        <w:tc>
          <w:tcPr>
            <w:tcW w:w="1870" w:type="dxa"/>
          </w:tcPr>
          <w:p w14:paraId="6EB9D23D" w14:textId="77777777" w:rsidR="00AB4098" w:rsidRDefault="00AB4098" w:rsidP="00AB4098">
            <w:pPr>
              <w:jc w:val="center"/>
            </w:pPr>
            <w:r>
              <w:t>SNR</w:t>
            </w:r>
          </w:p>
        </w:tc>
        <w:tc>
          <w:tcPr>
            <w:tcW w:w="1870" w:type="dxa"/>
          </w:tcPr>
          <w:p w14:paraId="0948594B" w14:textId="2735AA7A" w:rsidR="00AB4098" w:rsidRDefault="00AB4098" w:rsidP="00AB4098">
            <w:pPr>
              <w:jc w:val="center"/>
            </w:pPr>
            <w:r>
              <w:t>Probability of 0 CQI offset</w:t>
            </w:r>
          </w:p>
        </w:tc>
        <w:tc>
          <w:tcPr>
            <w:tcW w:w="1870" w:type="dxa"/>
          </w:tcPr>
          <w:p w14:paraId="37963C0F" w14:textId="77777777" w:rsidR="00AB4098" w:rsidRDefault="00AB4098" w:rsidP="00AB4098">
            <w:pPr>
              <w:jc w:val="center"/>
            </w:pPr>
            <w:r>
              <w:t>Throughput ratio (</w:t>
            </w:r>
            <w:proofErr w:type="spellStart"/>
            <w:r>
              <w:t>maxSB</w:t>
            </w:r>
            <w:proofErr w:type="spellEnd"/>
            <w:r>
              <w:t>/</w:t>
            </w:r>
            <w:proofErr w:type="spellStart"/>
            <w:r>
              <w:t>medWB</w:t>
            </w:r>
            <w:proofErr w:type="spellEnd"/>
            <w:r>
              <w:t>)</w:t>
            </w:r>
          </w:p>
        </w:tc>
        <w:tc>
          <w:tcPr>
            <w:tcW w:w="1870" w:type="dxa"/>
          </w:tcPr>
          <w:p w14:paraId="198ACC91" w14:textId="77777777" w:rsidR="00AB4098" w:rsidRDefault="00AB4098" w:rsidP="00AB4098">
            <w:pPr>
              <w:jc w:val="center"/>
            </w:pPr>
            <w:r>
              <w:t>BLER for follow max SB CQI</w:t>
            </w:r>
          </w:p>
        </w:tc>
      </w:tr>
      <w:tr w:rsidR="00AB4098" w14:paraId="3D3B71A9" w14:textId="77777777" w:rsidTr="00AB4098">
        <w:trPr>
          <w:jc w:val="center"/>
        </w:trPr>
        <w:tc>
          <w:tcPr>
            <w:tcW w:w="1870" w:type="dxa"/>
          </w:tcPr>
          <w:p w14:paraId="4C9BB60E" w14:textId="77777777" w:rsidR="00AB4098" w:rsidRDefault="00AB4098" w:rsidP="00FB212C">
            <w:pPr>
              <w:jc w:val="center"/>
            </w:pPr>
            <w:r>
              <w:t>11</w:t>
            </w:r>
          </w:p>
        </w:tc>
        <w:tc>
          <w:tcPr>
            <w:tcW w:w="1870" w:type="dxa"/>
          </w:tcPr>
          <w:p w14:paraId="0FE78638" w14:textId="77777777" w:rsidR="00AB4098" w:rsidRDefault="00AB4098" w:rsidP="00FB212C">
            <w:pPr>
              <w:jc w:val="center"/>
            </w:pPr>
            <w:r>
              <w:t>18.32%</w:t>
            </w:r>
          </w:p>
        </w:tc>
        <w:tc>
          <w:tcPr>
            <w:tcW w:w="1870" w:type="dxa"/>
          </w:tcPr>
          <w:p w14:paraId="76AE29B3" w14:textId="1D166140" w:rsidR="00AB4098" w:rsidRDefault="00AB4098" w:rsidP="00FB212C">
            <w:pPr>
              <w:jc w:val="center"/>
            </w:pPr>
            <w:r>
              <w:t>1.6367</w:t>
            </w:r>
          </w:p>
        </w:tc>
        <w:tc>
          <w:tcPr>
            <w:tcW w:w="1870" w:type="dxa"/>
          </w:tcPr>
          <w:p w14:paraId="1282C139" w14:textId="77777777" w:rsidR="00AB4098" w:rsidRDefault="00AB4098" w:rsidP="00FB212C">
            <w:pPr>
              <w:jc w:val="center"/>
            </w:pPr>
            <w:r>
              <w:t>0.3608</w:t>
            </w:r>
          </w:p>
        </w:tc>
      </w:tr>
      <w:tr w:rsidR="00AB4098" w14:paraId="45D0CE31" w14:textId="77777777" w:rsidTr="00AB4098">
        <w:trPr>
          <w:jc w:val="center"/>
        </w:trPr>
        <w:tc>
          <w:tcPr>
            <w:tcW w:w="1870" w:type="dxa"/>
          </w:tcPr>
          <w:p w14:paraId="2C8444F3" w14:textId="77777777" w:rsidR="00AB4098" w:rsidRDefault="00AB4098" w:rsidP="00FB212C">
            <w:pPr>
              <w:jc w:val="center"/>
            </w:pPr>
            <w:r>
              <w:t>12</w:t>
            </w:r>
          </w:p>
        </w:tc>
        <w:tc>
          <w:tcPr>
            <w:tcW w:w="1870" w:type="dxa"/>
          </w:tcPr>
          <w:p w14:paraId="20BDB85A" w14:textId="77777777" w:rsidR="00AB4098" w:rsidRDefault="00AB4098" w:rsidP="00FB212C">
            <w:pPr>
              <w:jc w:val="center"/>
            </w:pPr>
            <w:r>
              <w:t>18.32%</w:t>
            </w:r>
          </w:p>
        </w:tc>
        <w:tc>
          <w:tcPr>
            <w:tcW w:w="1870" w:type="dxa"/>
          </w:tcPr>
          <w:p w14:paraId="650E4B72" w14:textId="7F7A9910" w:rsidR="00AB4098" w:rsidRDefault="00AB4098" w:rsidP="00FB212C">
            <w:pPr>
              <w:jc w:val="center"/>
            </w:pPr>
            <w:r>
              <w:t>1.4909</w:t>
            </w:r>
          </w:p>
        </w:tc>
        <w:tc>
          <w:tcPr>
            <w:tcW w:w="1870" w:type="dxa"/>
          </w:tcPr>
          <w:p w14:paraId="70714E2B" w14:textId="77777777" w:rsidR="00AB4098" w:rsidRDefault="00AB4098" w:rsidP="00FB212C">
            <w:pPr>
              <w:jc w:val="center"/>
            </w:pPr>
            <w:r>
              <w:t>0.3588</w:t>
            </w:r>
          </w:p>
        </w:tc>
      </w:tr>
    </w:tbl>
    <w:p w14:paraId="58245CEC" w14:textId="77777777" w:rsidR="00FB212C" w:rsidRDefault="00FB212C" w:rsidP="009E3BAE">
      <w:pPr>
        <w:spacing w:after="120" w:line="360" w:lineRule="auto"/>
      </w:pPr>
    </w:p>
    <w:p w14:paraId="712396B9" w14:textId="4434A59F" w:rsidR="00CF6CE8" w:rsidRPr="00CF6CE8" w:rsidRDefault="00CF6CE8" w:rsidP="009E3BAE">
      <w:pPr>
        <w:spacing w:after="120" w:line="360" w:lineRule="auto"/>
      </w:pPr>
      <w:r w:rsidRPr="00CF6CE8">
        <w:lastRenderedPageBreak/>
        <w:t xml:space="preserve">Based on simulation results in </w:t>
      </w:r>
      <w:r w:rsidR="00C05670">
        <w:t xml:space="preserve">Table </w:t>
      </w:r>
      <w:r>
        <w:t>9 and Table</w:t>
      </w:r>
      <w:r w:rsidR="00C05670">
        <w:t xml:space="preserve"> </w:t>
      </w:r>
      <w:r>
        <w:t xml:space="preserve">10, </w:t>
      </w:r>
      <w:r w:rsidR="00DB7AF8">
        <w:t xml:space="preserve">it is observed that </w:t>
      </w:r>
      <w:r>
        <w:t>“Option 2: 1x2” antenna configuration achieves higher throughput rat</w:t>
      </w:r>
      <w:r w:rsidR="00C05670">
        <w:t>io and more suitable for testing</w:t>
      </w:r>
      <w:r>
        <w:t>. Therefore,</w:t>
      </w:r>
    </w:p>
    <w:p w14:paraId="67020F7E" w14:textId="1A49D4EE" w:rsidR="00740E46" w:rsidRDefault="00FB212C" w:rsidP="009E3BAE">
      <w:pPr>
        <w:spacing w:after="120" w:line="360" w:lineRule="auto"/>
      </w:pPr>
      <w:r w:rsidRPr="00FB212C">
        <w:rPr>
          <w:b/>
        </w:rPr>
        <w:t>Proposal 1</w:t>
      </w:r>
      <w:r>
        <w:t xml:space="preserve">: </w:t>
      </w:r>
      <w:r w:rsidR="00CF6CE8">
        <w:t>Apply “Option 2: 1</w:t>
      </w:r>
      <w:r>
        <w:t>x2</w:t>
      </w:r>
      <w:r w:rsidR="00CF6CE8">
        <w:t>”</w:t>
      </w:r>
      <w:r>
        <w:t xml:space="preserve"> antenna configuration for SB CQI test cases.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D6CCE01" w14:textId="77777777" w:rsidR="00374C33" w:rsidRDefault="00374C33" w:rsidP="00FB212C">
      <w:pPr>
        <w:spacing w:after="120" w:line="360" w:lineRule="auto"/>
      </w:pPr>
      <w:r>
        <w:t>In this contribution, we present our initial WB and SB CQI results under fading channel conditions for alignment purpose.</w:t>
      </w:r>
    </w:p>
    <w:p w14:paraId="7028A1A8" w14:textId="77777777" w:rsidR="00C05670" w:rsidRDefault="00C05670" w:rsidP="00C05670">
      <w:pPr>
        <w:spacing w:after="120" w:line="360" w:lineRule="auto"/>
      </w:pPr>
      <w:r w:rsidRPr="00FB212C">
        <w:rPr>
          <w:b/>
        </w:rPr>
        <w:t>Proposal 1</w:t>
      </w:r>
      <w:r>
        <w:t>: Apply “Option 2: 1x2” antenna configuration for SB CQI test cases.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14EAA0D2" w14:textId="0D6B0A51" w:rsidR="0000023E" w:rsidRDefault="0000023E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sectPr w:rsidR="00000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5"/>
  </w:num>
  <w:num w:numId="5">
    <w:abstractNumId w:val="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0023E"/>
    <w:rsid w:val="000245A4"/>
    <w:rsid w:val="00026801"/>
    <w:rsid w:val="00047014"/>
    <w:rsid w:val="0005764C"/>
    <w:rsid w:val="00067902"/>
    <w:rsid w:val="0007324E"/>
    <w:rsid w:val="000E41AD"/>
    <w:rsid w:val="00147A1F"/>
    <w:rsid w:val="00157E77"/>
    <w:rsid w:val="0017745B"/>
    <w:rsid w:val="001A3A81"/>
    <w:rsid w:val="001B2700"/>
    <w:rsid w:val="00227189"/>
    <w:rsid w:val="002455B0"/>
    <w:rsid w:val="00294E5F"/>
    <w:rsid w:val="002F49E9"/>
    <w:rsid w:val="002F7020"/>
    <w:rsid w:val="00312568"/>
    <w:rsid w:val="00333546"/>
    <w:rsid w:val="00342FD6"/>
    <w:rsid w:val="00354143"/>
    <w:rsid w:val="00355395"/>
    <w:rsid w:val="0036411F"/>
    <w:rsid w:val="00371129"/>
    <w:rsid w:val="00374C33"/>
    <w:rsid w:val="0038164F"/>
    <w:rsid w:val="00396EB2"/>
    <w:rsid w:val="003A072C"/>
    <w:rsid w:val="003A659A"/>
    <w:rsid w:val="00410CEA"/>
    <w:rsid w:val="00447554"/>
    <w:rsid w:val="004D4AF7"/>
    <w:rsid w:val="00511849"/>
    <w:rsid w:val="00526078"/>
    <w:rsid w:val="00540C20"/>
    <w:rsid w:val="00545406"/>
    <w:rsid w:val="00564AE9"/>
    <w:rsid w:val="005901AD"/>
    <w:rsid w:val="00597431"/>
    <w:rsid w:val="005F3AEE"/>
    <w:rsid w:val="00605D31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6F779E"/>
    <w:rsid w:val="00702F57"/>
    <w:rsid w:val="00740E46"/>
    <w:rsid w:val="007652B2"/>
    <w:rsid w:val="007813B9"/>
    <w:rsid w:val="007A30C7"/>
    <w:rsid w:val="007B4DB6"/>
    <w:rsid w:val="007D6410"/>
    <w:rsid w:val="007F4C3C"/>
    <w:rsid w:val="008C3DC9"/>
    <w:rsid w:val="008D5111"/>
    <w:rsid w:val="008E3294"/>
    <w:rsid w:val="008F3BD1"/>
    <w:rsid w:val="009120A9"/>
    <w:rsid w:val="009320DE"/>
    <w:rsid w:val="00944426"/>
    <w:rsid w:val="00967B3E"/>
    <w:rsid w:val="009817F7"/>
    <w:rsid w:val="00996B1B"/>
    <w:rsid w:val="009C003A"/>
    <w:rsid w:val="009E3BAE"/>
    <w:rsid w:val="009E7521"/>
    <w:rsid w:val="00A10084"/>
    <w:rsid w:val="00A24FFE"/>
    <w:rsid w:val="00A34B16"/>
    <w:rsid w:val="00A512B9"/>
    <w:rsid w:val="00A67206"/>
    <w:rsid w:val="00A74E56"/>
    <w:rsid w:val="00AB4098"/>
    <w:rsid w:val="00AD51FC"/>
    <w:rsid w:val="00B16C08"/>
    <w:rsid w:val="00B37E2D"/>
    <w:rsid w:val="00B5049B"/>
    <w:rsid w:val="00B646A4"/>
    <w:rsid w:val="00B6748B"/>
    <w:rsid w:val="00BB03B5"/>
    <w:rsid w:val="00BB4F8C"/>
    <w:rsid w:val="00BD0255"/>
    <w:rsid w:val="00BE593F"/>
    <w:rsid w:val="00BE5AB9"/>
    <w:rsid w:val="00BE618F"/>
    <w:rsid w:val="00BE7B9E"/>
    <w:rsid w:val="00C05670"/>
    <w:rsid w:val="00C32C6E"/>
    <w:rsid w:val="00C86FF5"/>
    <w:rsid w:val="00CA27C2"/>
    <w:rsid w:val="00CA6FA7"/>
    <w:rsid w:val="00CB303F"/>
    <w:rsid w:val="00CB5BEB"/>
    <w:rsid w:val="00CD58CF"/>
    <w:rsid w:val="00CE4F23"/>
    <w:rsid w:val="00CF6CE8"/>
    <w:rsid w:val="00D05600"/>
    <w:rsid w:val="00D27E57"/>
    <w:rsid w:val="00D431BB"/>
    <w:rsid w:val="00D816A7"/>
    <w:rsid w:val="00D92A98"/>
    <w:rsid w:val="00D9518E"/>
    <w:rsid w:val="00DA59A1"/>
    <w:rsid w:val="00DB3E8E"/>
    <w:rsid w:val="00DB7AF8"/>
    <w:rsid w:val="00DD3A2B"/>
    <w:rsid w:val="00E10F2C"/>
    <w:rsid w:val="00E3528A"/>
    <w:rsid w:val="00E60B5E"/>
    <w:rsid w:val="00E6217B"/>
    <w:rsid w:val="00E80EEE"/>
    <w:rsid w:val="00EC5650"/>
    <w:rsid w:val="00EE5E05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A59E5"/>
    <w:rsid w:val="00FB053F"/>
    <w:rsid w:val="00FB212C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4</Pages>
  <Words>1005</Words>
  <Characters>5058</Characters>
  <Application>Microsoft Office Word</Application>
  <DocSecurity>0</DocSecurity>
  <Lines>202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63</cp:revision>
  <dcterms:created xsi:type="dcterms:W3CDTF">2018-06-22T14:57:00Z</dcterms:created>
  <dcterms:modified xsi:type="dcterms:W3CDTF">2018-11-02T20:02:00Z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e31f5585-118f-4068-8f7b-5e3f6f971356</vt:lpwstr>
  </property>
  <property fmtid="{D5CDD505-2E9C-101B-9397-08002B2CF9AE}" pid="3" name="CTP_TimeStamp">
    <vt:lpwstr>2018-11-02 20:02:23Z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